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70E6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</w:pPr>
      <w:r>
        <w:rPr>
          <w:rFonts w:hint="eastAsia"/>
        </w:rPr>
        <w:t>北京信息科技大学机电工程学院</w:t>
      </w:r>
    </w:p>
    <w:p w14:paraId="B1EC843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</w:pPr>
      <w:r>
        <w:t>2025</w:t>
      </w:r>
      <w:r>
        <w:rPr>
          <w:rFonts w:hint="eastAsia"/>
        </w:rPr>
        <w:t>届校优秀硕士学位论文评选办法</w:t>
      </w:r>
    </w:p>
    <w:p w14:paraId="8385F60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/>
        <w:ind w:firstLine="560" w:firstLineChars="200"/>
        <w:textAlignment w:val="auto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根据《北京信息科技大学</w:t>
      </w:r>
      <w:r>
        <w:rPr>
          <w:rFonts w:ascii="仿宋" w:eastAsia="仿宋" w:cs="仿宋"/>
          <w:sz w:val="28"/>
          <w:szCs w:val="28"/>
        </w:rPr>
        <w:t xml:space="preserve"> </w:t>
      </w:r>
      <w:r>
        <w:rPr>
          <w:rFonts w:hint="eastAsia" w:ascii="仿宋" w:eastAsia="仿宋" w:cs="仿宋"/>
          <w:sz w:val="28"/>
          <w:szCs w:val="28"/>
        </w:rPr>
        <w:t>优秀硕士学位论文评选办法》（校研发〔</w:t>
      </w:r>
      <w:r>
        <w:rPr>
          <w:rFonts w:ascii="仿宋" w:eastAsia="仿宋" w:cs="仿宋"/>
          <w:sz w:val="28"/>
          <w:szCs w:val="28"/>
        </w:rPr>
        <w:t>2025〕18号</w:t>
      </w:r>
      <w:r>
        <w:rPr>
          <w:rFonts w:hint="eastAsia" w:ascii="仿宋" w:eastAsia="仿宋" w:cs="仿宋"/>
          <w:sz w:val="28"/>
          <w:szCs w:val="28"/>
        </w:rPr>
        <w:t>）文件精神，结合我院具体情况，制定本优秀硕士学位论文评选办法。</w:t>
      </w:r>
      <w:r>
        <w:rPr>
          <w:rFonts w:ascii="仿宋" w:eastAsia="仿宋" w:cs="仿宋"/>
          <w:sz w:val="28"/>
          <w:szCs w:val="28"/>
        </w:rPr>
        <w:t xml:space="preserve"> </w:t>
      </w:r>
    </w:p>
    <w:p w14:paraId="520FFF23">
      <w:pPr>
        <w:pStyle w:val="7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一、优秀硕士学位论文遴选范围及名额</w:t>
      </w:r>
      <w:r>
        <w:rPr>
          <w:rFonts w:ascii="黑体" w:eastAsia="黑体" w:cs="黑体"/>
          <w:sz w:val="28"/>
          <w:szCs w:val="28"/>
        </w:rPr>
        <w:t xml:space="preserve"> </w:t>
      </w:r>
    </w:p>
    <w:p w14:paraId="3C30F9BC">
      <w:pPr>
        <w:pStyle w:val="7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优秀硕士学位论文遴选工作每年开展一次，与硕士学位论文答辩结合进行。遴选范围是我院应届硕士毕业生的</w:t>
      </w:r>
      <w:r>
        <w:rPr>
          <w:rFonts w:hint="eastAsia" w:ascii="仿宋" w:eastAsia="仿宋" w:cs="仿宋"/>
          <w:sz w:val="28"/>
          <w:szCs w:val="28"/>
          <w:highlight w:val="none"/>
        </w:rPr>
        <w:t>学位论文，按照机械工程学术型硕士和机械专业硕士分别进行评选，优</w:t>
      </w:r>
      <w:r>
        <w:rPr>
          <w:rFonts w:hint="eastAsia" w:ascii="仿宋" w:eastAsia="仿宋" w:cs="仿宋"/>
          <w:sz w:val="28"/>
          <w:szCs w:val="28"/>
        </w:rPr>
        <w:t>秀硕士学位论文名额以</w:t>
      </w:r>
      <w:bookmarkStart w:id="0" w:name="OLE_LINK5"/>
      <w:bookmarkStart w:id="1" w:name="OLE_LINK4"/>
      <w:r>
        <w:rPr>
          <w:rFonts w:hint="eastAsia" w:ascii="仿宋" w:eastAsia="仿宋" w:cs="仿宋"/>
          <w:sz w:val="28"/>
          <w:szCs w:val="28"/>
        </w:rPr>
        <w:t>研究生院下达</w:t>
      </w:r>
      <w:bookmarkEnd w:id="0"/>
      <w:bookmarkEnd w:id="1"/>
      <w:r>
        <w:rPr>
          <w:rFonts w:hint="eastAsia" w:ascii="仿宋" w:eastAsia="仿宋" w:cs="仿宋"/>
          <w:sz w:val="28"/>
          <w:szCs w:val="28"/>
        </w:rPr>
        <w:t>名额为准，由</w:t>
      </w:r>
      <w:r>
        <w:rPr>
          <w:rFonts w:ascii="仿宋" w:eastAsia="仿宋" w:cs="仿宋"/>
          <w:sz w:val="28"/>
          <w:szCs w:val="28"/>
        </w:rPr>
        <w:t>学</w:t>
      </w:r>
      <w:r>
        <w:rPr>
          <w:rFonts w:hint="eastAsia" w:ascii="仿宋" w:eastAsia="仿宋" w:cs="仿宋"/>
          <w:sz w:val="28"/>
          <w:szCs w:val="28"/>
        </w:rPr>
        <w:t>院学位分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委</w:t>
      </w:r>
      <w:r>
        <w:rPr>
          <w:rFonts w:hint="eastAsia" w:ascii="仿宋" w:eastAsia="仿宋" w:cs="仿宋"/>
          <w:sz w:val="28"/>
          <w:szCs w:val="28"/>
        </w:rPr>
        <w:t>会遴选产生。</w:t>
      </w:r>
      <w:r>
        <w:rPr>
          <w:rFonts w:ascii="仿宋" w:eastAsia="仿宋" w:cs="仿宋"/>
          <w:sz w:val="28"/>
          <w:szCs w:val="28"/>
        </w:rPr>
        <w:t xml:space="preserve"> </w:t>
      </w:r>
    </w:p>
    <w:p w14:paraId="16548344">
      <w:pPr>
        <w:pStyle w:val="7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二、优秀硕士学位论文遴选标准</w:t>
      </w:r>
      <w:r>
        <w:rPr>
          <w:rFonts w:ascii="黑体" w:eastAsia="黑体" w:cs="黑体"/>
          <w:sz w:val="28"/>
          <w:szCs w:val="28"/>
        </w:rPr>
        <w:t xml:space="preserve"> </w:t>
      </w:r>
    </w:p>
    <w:p w14:paraId="036F08E1">
      <w:pPr>
        <w:pStyle w:val="7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1、选题新颖，能紧密结合国民经济发展的需要，在理论或方法上有创新；</w:t>
      </w:r>
    </w:p>
    <w:p w14:paraId="8AE12BA7">
      <w:pPr>
        <w:pStyle w:val="7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2、所取得成果应达到国内同学科（专业领域）先进水平，具有较好的社会效益或应用前景；</w:t>
      </w:r>
      <w:r>
        <w:rPr>
          <w:rFonts w:ascii="仿宋" w:eastAsia="仿宋" w:cs="仿宋"/>
          <w:sz w:val="28"/>
          <w:szCs w:val="28"/>
        </w:rPr>
        <w:t xml:space="preserve"> </w:t>
      </w:r>
    </w:p>
    <w:p w14:paraId="B8A82153">
      <w:pPr>
        <w:pStyle w:val="7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3、材料翔实，结构严谨，推理严密，文字表达准确，论文格式规范；</w:t>
      </w:r>
    </w:p>
    <w:p w14:paraId="0A45D2F9">
      <w:pPr>
        <w:pStyle w:val="7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4、论文通过首次盲审，盲审成绩均为良好以上且至少有一个盲审成绩为优，且至少有一位盲审专家推荐为优秀硕士学位论文；</w:t>
      </w:r>
    </w:p>
    <w:p w14:paraId="1FC12F5C">
      <w:pPr>
        <w:pStyle w:val="7"/>
        <w:ind w:firstLine="560" w:firstLineChars="200"/>
        <w:rPr>
          <w:rFonts w:ascii="仿宋" w:eastAsia="仿宋" w:cs="仿宋"/>
          <w:sz w:val="28"/>
          <w:szCs w:val="28"/>
          <w:highlight w:val="none"/>
        </w:rPr>
      </w:pPr>
      <w:r>
        <w:rPr>
          <w:rFonts w:hint="eastAsia" w:ascii="仿宋" w:eastAsia="仿宋" w:cs="仿宋"/>
          <w:sz w:val="28"/>
          <w:szCs w:val="28"/>
        </w:rPr>
        <w:t>5、</w:t>
      </w:r>
      <w:r>
        <w:rPr>
          <w:rFonts w:hint="eastAsia" w:ascii="仿宋" w:eastAsia="仿宋" w:cs="仿宋"/>
          <w:sz w:val="28"/>
          <w:szCs w:val="28"/>
          <w:highlight w:val="none"/>
        </w:rPr>
        <w:t>被答辩委员会推荐为优秀论文；</w:t>
      </w:r>
    </w:p>
    <w:p w14:paraId="BF70DA24">
      <w:pPr>
        <w:pStyle w:val="7"/>
        <w:ind w:firstLine="560" w:firstLineChars="200"/>
        <w:rPr>
          <w:rFonts w:hint="eastAsia" w:asci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eastAsia="仿宋" w:cs="仿宋"/>
          <w:color w:val="auto"/>
          <w:sz w:val="28"/>
          <w:szCs w:val="28"/>
        </w:rPr>
        <w:t>6、经</w:t>
      </w:r>
      <w:r>
        <w:rPr>
          <w:rFonts w:hint="eastAsia" w:ascii="仿宋" w:eastAsia="仿宋" w:cs="仿宋"/>
          <w:sz w:val="28"/>
          <w:szCs w:val="28"/>
        </w:rPr>
        <w:t>第一次检测，论文全文复制</w:t>
      </w:r>
      <w:r>
        <w:rPr>
          <w:rFonts w:hint="eastAsia" w:ascii="仿宋" w:eastAsia="仿宋" w:cs="仿宋"/>
          <w:color w:val="auto"/>
          <w:sz w:val="28"/>
          <w:szCs w:val="28"/>
        </w:rPr>
        <w:t>比不超过</w:t>
      </w:r>
      <w:r>
        <w:rPr>
          <w:rFonts w:ascii="仿宋" w:eastAsia="仿宋" w:cs="仿宋"/>
          <w:color w:val="auto"/>
          <w:sz w:val="28"/>
          <w:szCs w:val="28"/>
        </w:rPr>
        <w:t>20%</w:t>
      </w:r>
      <w:r>
        <w:rPr>
          <w:rFonts w:hint="eastAsia" w:ascii="仿宋" w:eastAsia="仿宋" w:cs="仿宋"/>
          <w:color w:val="auto"/>
          <w:sz w:val="28"/>
          <w:szCs w:val="28"/>
        </w:rPr>
        <w:t>（不含自引重复）</w:t>
      </w:r>
      <w:r>
        <w:rPr>
          <w:rFonts w:hint="eastAsia" w:ascii="仿宋" w:eastAsia="仿宋" w:cs="仿宋"/>
          <w:color w:val="auto"/>
          <w:sz w:val="28"/>
          <w:szCs w:val="28"/>
          <w:lang w:eastAsia="zh-CN"/>
        </w:rPr>
        <w:t>。</w:t>
      </w:r>
    </w:p>
    <w:p w14:paraId="5C56B81D">
      <w:pPr>
        <w:pStyle w:val="7"/>
        <w:rPr>
          <w:rFonts w:ascii="黑体" w:eastAsia="黑体" w:cs="黑体"/>
          <w:color w:val="auto"/>
          <w:sz w:val="28"/>
          <w:szCs w:val="28"/>
        </w:rPr>
      </w:pPr>
    </w:p>
    <w:p w14:paraId="7BF9665C">
      <w:pPr>
        <w:pStyle w:val="7"/>
        <w:ind w:firstLine="560" w:firstLineChars="200"/>
        <w:rPr>
          <w:rFonts w:ascii="黑体" w:eastAsia="黑体" w:cs="黑体"/>
          <w:color w:val="auto"/>
          <w:sz w:val="28"/>
          <w:szCs w:val="28"/>
        </w:rPr>
      </w:pPr>
      <w:r>
        <w:rPr>
          <w:rFonts w:ascii="黑体" w:eastAsia="黑体" w:cs="黑体"/>
          <w:color w:val="auto"/>
          <w:sz w:val="28"/>
          <w:szCs w:val="28"/>
        </w:rPr>
        <w:t>三、</w:t>
      </w:r>
      <w:r>
        <w:rPr>
          <w:rFonts w:hint="eastAsia" w:ascii="黑体" w:eastAsia="黑体" w:cs="黑体"/>
          <w:color w:val="auto"/>
          <w:sz w:val="28"/>
          <w:szCs w:val="28"/>
          <w:lang w:eastAsia="zh-CN"/>
        </w:rPr>
        <w:t>排序</w:t>
      </w:r>
      <w:r>
        <w:rPr>
          <w:rFonts w:ascii="黑体" w:eastAsia="黑体" w:cs="黑体"/>
          <w:color w:val="auto"/>
          <w:sz w:val="28"/>
          <w:szCs w:val="28"/>
        </w:rPr>
        <w:t>规则</w:t>
      </w:r>
    </w:p>
    <w:p w14:paraId="5AA1736A">
      <w:pPr>
        <w:pStyle w:val="7"/>
        <w:ind w:firstLine="560" w:firstLineChars="200"/>
        <w:rPr>
          <w:rFonts w:ascii="黑体" w:eastAsia="黑体" w:cs="黑体"/>
          <w:color w:val="auto"/>
          <w:sz w:val="28"/>
          <w:szCs w:val="28"/>
        </w:rPr>
      </w:pPr>
      <w:r>
        <w:rPr>
          <w:rFonts w:ascii="仿宋" w:eastAsia="仿宋" w:cs="仿宋"/>
          <w:sz w:val="28"/>
          <w:szCs w:val="28"/>
        </w:rPr>
        <w:t>1、</w:t>
      </w:r>
      <w:r>
        <w:rPr>
          <w:rFonts w:hint="eastAsia" w:ascii="仿宋" w:eastAsia="仿宋" w:cs="仿宋"/>
          <w:sz w:val="28"/>
          <w:szCs w:val="28"/>
        </w:rPr>
        <w:t>需</w:t>
      </w:r>
      <w:r>
        <w:rPr>
          <w:rFonts w:ascii="仿宋" w:eastAsia="仿宋" w:cs="仿宋"/>
          <w:sz w:val="28"/>
          <w:szCs w:val="28"/>
        </w:rPr>
        <w:t>满足</w:t>
      </w:r>
      <w:r>
        <w:rPr>
          <w:rFonts w:hint="eastAsia" w:ascii="仿宋" w:eastAsia="仿宋" w:cs="仿宋"/>
          <w:sz w:val="28"/>
          <w:szCs w:val="28"/>
        </w:rPr>
        <w:t>优秀硕士学位论文遴选标准；</w:t>
      </w:r>
    </w:p>
    <w:p w14:paraId="AF4BE7CA">
      <w:pPr>
        <w:pStyle w:val="7"/>
        <w:ind w:firstLine="560" w:firstLineChars="200"/>
        <w:rPr>
          <w:rFonts w:asci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eastAsia="仿宋" w:cs="仿宋"/>
          <w:color w:val="auto"/>
          <w:sz w:val="28"/>
          <w:szCs w:val="28"/>
          <w:highlight w:val="none"/>
        </w:rPr>
        <w:t>2、</w:t>
      </w:r>
      <w:r>
        <w:rPr>
          <w:rFonts w:ascii="仿宋" w:eastAsia="仿宋" w:cs="仿宋"/>
          <w:color w:val="auto"/>
          <w:sz w:val="28"/>
          <w:szCs w:val="28"/>
          <w:highlight w:val="none"/>
        </w:rPr>
        <w:t>原则上按照盲审专家推荐结果</w:t>
      </w:r>
      <w:r>
        <w:rPr>
          <w:rFonts w:hint="eastAsia" w:ascii="仿宋" w:eastAsia="仿宋" w:cs="仿宋"/>
          <w:color w:val="auto"/>
          <w:sz w:val="28"/>
          <w:szCs w:val="28"/>
          <w:highlight w:val="none"/>
        </w:rPr>
        <w:t>由A档、B档、C档由高到低依次</w:t>
      </w:r>
      <w:r>
        <w:rPr>
          <w:rFonts w:hint="default" w:ascii="仿宋" w:eastAsia="仿宋" w:cs="仿宋"/>
          <w:color w:val="auto"/>
          <w:sz w:val="28"/>
          <w:szCs w:val="28"/>
          <w:highlight w:val="none"/>
          <w:lang w:val="en-US"/>
        </w:rPr>
        <w:t>排序</w:t>
      </w:r>
      <w:r>
        <w:rPr>
          <w:rFonts w:ascii="仿宋" w:eastAsia="仿宋" w:cs="仿宋"/>
          <w:color w:val="auto"/>
          <w:sz w:val="28"/>
          <w:szCs w:val="28"/>
          <w:highlight w:val="none"/>
        </w:rPr>
        <w:t>，具体如下</w:t>
      </w:r>
    </w:p>
    <w:p w14:paraId="9B66266B">
      <w:pPr>
        <w:pStyle w:val="7"/>
        <w:ind w:firstLine="560" w:firstLineChars="200"/>
        <w:rPr>
          <w:rFonts w:ascii="仿宋" w:eastAsia="仿宋" w:cs="仿宋"/>
          <w:sz w:val="28"/>
          <w:szCs w:val="28"/>
          <w:highlight w:val="none"/>
        </w:rPr>
      </w:pPr>
      <w:r>
        <w:rPr>
          <w:rFonts w:hint="eastAsia" w:ascii="仿宋" w:eastAsia="仿宋" w:cs="仿宋"/>
          <w:color w:val="auto"/>
          <w:sz w:val="28"/>
          <w:szCs w:val="28"/>
          <w:highlight w:val="none"/>
        </w:rPr>
        <w:t>A档：2位</w:t>
      </w:r>
      <w:r>
        <w:rPr>
          <w:rFonts w:hint="eastAsia" w:ascii="仿宋" w:eastAsia="仿宋" w:cs="仿宋"/>
          <w:sz w:val="28"/>
          <w:szCs w:val="28"/>
          <w:highlight w:val="none"/>
        </w:rPr>
        <w:t>盲审专家推荐为优秀硕士论文、2位盲审专家评价优秀；</w:t>
      </w:r>
    </w:p>
    <w:p w14:paraId="14FC3AD1">
      <w:pPr>
        <w:pStyle w:val="7"/>
        <w:ind w:firstLine="560" w:firstLineChars="200"/>
        <w:rPr>
          <w:rFonts w:ascii="仿宋" w:eastAsia="仿宋" w:cs="仿宋"/>
          <w:sz w:val="28"/>
          <w:szCs w:val="28"/>
          <w:highlight w:val="none"/>
        </w:rPr>
      </w:pPr>
      <w:bookmarkStart w:id="2" w:name="OLE_LINK3"/>
      <w:r>
        <w:rPr>
          <w:rFonts w:hint="eastAsia" w:ascii="仿宋" w:eastAsia="仿宋" w:cs="仿宋"/>
          <w:color w:val="auto"/>
          <w:sz w:val="28"/>
          <w:szCs w:val="28"/>
          <w:highlight w:val="none"/>
        </w:rPr>
        <w:t>B档：2位</w:t>
      </w:r>
      <w:r>
        <w:rPr>
          <w:rFonts w:hint="eastAsia" w:ascii="仿宋" w:eastAsia="仿宋" w:cs="仿宋"/>
          <w:sz w:val="28"/>
          <w:szCs w:val="28"/>
          <w:highlight w:val="none"/>
        </w:rPr>
        <w:t>盲审专家推荐为优秀硕士论文</w:t>
      </w:r>
      <w:bookmarkEnd w:id="2"/>
      <w:r>
        <w:rPr>
          <w:rFonts w:hint="eastAsia" w:ascii="仿宋" w:eastAsia="仿宋" w:cs="仿宋"/>
          <w:sz w:val="28"/>
          <w:szCs w:val="28"/>
          <w:highlight w:val="none"/>
        </w:rPr>
        <w:t>、</w:t>
      </w:r>
      <w:bookmarkStart w:id="3" w:name="OLE_LINK2"/>
      <w:bookmarkStart w:id="4" w:name="OLE_LINK1"/>
      <w:r>
        <w:rPr>
          <w:rFonts w:ascii="仿宋" w:eastAsia="仿宋" w:cs="仿宋"/>
          <w:sz w:val="28"/>
          <w:szCs w:val="28"/>
          <w:highlight w:val="none"/>
        </w:rPr>
        <w:t>1</w:t>
      </w:r>
      <w:r>
        <w:rPr>
          <w:rFonts w:hint="eastAsia" w:ascii="仿宋" w:eastAsia="仿宋" w:cs="仿宋"/>
          <w:sz w:val="28"/>
          <w:szCs w:val="28"/>
          <w:highlight w:val="none"/>
        </w:rPr>
        <w:t>位盲审专家评价优秀</w:t>
      </w:r>
      <w:bookmarkEnd w:id="3"/>
      <w:bookmarkEnd w:id="4"/>
      <w:r>
        <w:rPr>
          <w:rFonts w:hint="eastAsia" w:ascii="仿宋" w:eastAsia="仿宋" w:cs="仿宋"/>
          <w:sz w:val="28"/>
          <w:szCs w:val="28"/>
          <w:highlight w:val="none"/>
        </w:rPr>
        <w:t>或</w:t>
      </w:r>
      <w:r>
        <w:rPr>
          <w:rFonts w:ascii="仿宋" w:eastAsia="仿宋" w:cs="仿宋"/>
          <w:color w:val="auto"/>
          <w:sz w:val="28"/>
          <w:szCs w:val="28"/>
          <w:highlight w:val="none"/>
        </w:rPr>
        <w:t>1</w:t>
      </w:r>
      <w:r>
        <w:rPr>
          <w:rFonts w:hint="eastAsia" w:ascii="仿宋" w:eastAsia="仿宋" w:cs="仿宋"/>
          <w:color w:val="auto"/>
          <w:sz w:val="28"/>
          <w:szCs w:val="28"/>
          <w:highlight w:val="none"/>
        </w:rPr>
        <w:t>位</w:t>
      </w:r>
      <w:r>
        <w:rPr>
          <w:rFonts w:hint="eastAsia" w:ascii="仿宋" w:eastAsia="仿宋" w:cs="仿宋"/>
          <w:sz w:val="28"/>
          <w:szCs w:val="28"/>
          <w:highlight w:val="none"/>
        </w:rPr>
        <w:t>盲审专家推荐为优秀硕士论文、</w:t>
      </w:r>
      <w:r>
        <w:rPr>
          <w:rFonts w:ascii="仿宋" w:eastAsia="仿宋" w:cs="仿宋"/>
          <w:sz w:val="28"/>
          <w:szCs w:val="28"/>
          <w:highlight w:val="none"/>
        </w:rPr>
        <w:t>2</w:t>
      </w:r>
      <w:r>
        <w:rPr>
          <w:rFonts w:hint="eastAsia" w:ascii="仿宋" w:eastAsia="仿宋" w:cs="仿宋"/>
          <w:sz w:val="28"/>
          <w:szCs w:val="28"/>
          <w:highlight w:val="none"/>
        </w:rPr>
        <w:t>位盲审专家评价优秀；</w:t>
      </w:r>
    </w:p>
    <w:p w14:paraId="D90AA6F0">
      <w:pPr>
        <w:pStyle w:val="7"/>
        <w:ind w:firstLine="560" w:firstLineChars="200"/>
        <w:rPr>
          <w:rFonts w:ascii="仿宋" w:eastAsia="仿宋" w:cs="仿宋"/>
          <w:sz w:val="28"/>
          <w:szCs w:val="28"/>
          <w:highlight w:val="none"/>
        </w:rPr>
      </w:pPr>
      <w:r>
        <w:rPr>
          <w:rFonts w:hint="eastAsia" w:ascii="仿宋" w:eastAsia="仿宋" w:cs="仿宋"/>
          <w:sz w:val="28"/>
          <w:szCs w:val="28"/>
          <w:highlight w:val="none"/>
        </w:rPr>
        <w:t>C档：</w:t>
      </w:r>
      <w:r>
        <w:rPr>
          <w:rFonts w:ascii="仿宋" w:eastAsia="仿宋" w:cs="仿宋"/>
          <w:sz w:val="28"/>
          <w:szCs w:val="28"/>
          <w:highlight w:val="none"/>
        </w:rPr>
        <w:t>1</w:t>
      </w:r>
      <w:r>
        <w:rPr>
          <w:rFonts w:hint="eastAsia" w:ascii="仿宋" w:eastAsia="仿宋" w:cs="仿宋"/>
          <w:sz w:val="28"/>
          <w:szCs w:val="28"/>
          <w:highlight w:val="none"/>
        </w:rPr>
        <w:t>位盲审专家评价优秀、</w:t>
      </w:r>
      <w:r>
        <w:rPr>
          <w:rFonts w:ascii="仿宋" w:eastAsia="仿宋" w:cs="仿宋"/>
          <w:color w:val="auto"/>
          <w:sz w:val="28"/>
          <w:szCs w:val="28"/>
          <w:highlight w:val="none"/>
        </w:rPr>
        <w:t>1</w:t>
      </w:r>
      <w:r>
        <w:rPr>
          <w:rFonts w:hint="eastAsia" w:ascii="仿宋" w:eastAsia="仿宋" w:cs="仿宋"/>
          <w:color w:val="auto"/>
          <w:sz w:val="28"/>
          <w:szCs w:val="28"/>
          <w:highlight w:val="none"/>
        </w:rPr>
        <w:t>位</w:t>
      </w:r>
      <w:r>
        <w:rPr>
          <w:rFonts w:hint="eastAsia" w:ascii="仿宋" w:eastAsia="仿宋" w:cs="仿宋"/>
          <w:sz w:val="28"/>
          <w:szCs w:val="28"/>
          <w:highlight w:val="none"/>
        </w:rPr>
        <w:t>盲审专家推荐为优秀硕士论文。</w:t>
      </w:r>
    </w:p>
    <w:p w14:paraId="8466BCC2">
      <w:pPr>
        <w:pStyle w:val="7"/>
        <w:numPr>
          <w:ilvl w:val="0"/>
          <w:numId w:val="0"/>
        </w:numPr>
        <w:ind w:firstLine="560" w:firstLineChars="200"/>
        <w:rPr>
          <w:rFonts w:hint="eastAsia" w:ascii="仿宋" w:eastAsia="仿宋" w:cs="仿宋"/>
          <w:sz w:val="28"/>
          <w:szCs w:val="28"/>
          <w:highlight w:val="none"/>
        </w:rPr>
      </w:pPr>
      <w:r>
        <w:rPr>
          <w:rFonts w:hint="eastAsia" w:ascii="仿宋" w:eastAsia="仿宋" w:cs="仿宋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eastAsia="仿宋" w:cs="仿宋"/>
          <w:sz w:val="28"/>
          <w:szCs w:val="28"/>
          <w:highlight w:val="none"/>
        </w:rPr>
        <w:t>同一档次</w:t>
      </w:r>
      <w:r>
        <w:rPr>
          <w:rFonts w:ascii="仿宋" w:eastAsia="仿宋" w:cs="仿宋"/>
          <w:sz w:val="28"/>
          <w:szCs w:val="28"/>
          <w:highlight w:val="none"/>
        </w:rPr>
        <w:t>按照</w:t>
      </w:r>
      <w:r>
        <w:rPr>
          <w:rFonts w:hint="eastAsia" w:ascii="仿宋" w:eastAsia="仿宋" w:cs="仿宋"/>
          <w:sz w:val="28"/>
          <w:szCs w:val="28"/>
          <w:highlight w:val="none"/>
        </w:rPr>
        <w:t>总成绩由高到低排序，总成绩=盲审成绩</w:t>
      </w:r>
      <w:r>
        <w:rPr>
          <w:rFonts w:ascii="仿宋" w:eastAsia="仿宋" w:cs="仿宋"/>
          <w:sz w:val="28"/>
          <w:szCs w:val="28"/>
          <w:highlight w:val="none"/>
        </w:rPr>
        <w:t>×50%+</w:t>
      </w:r>
      <w:r>
        <w:rPr>
          <w:rFonts w:hint="eastAsia" w:ascii="仿宋" w:eastAsia="仿宋" w:cs="仿宋"/>
          <w:sz w:val="28"/>
          <w:szCs w:val="28"/>
          <w:highlight w:val="none"/>
        </w:rPr>
        <w:t>答辩成绩</w:t>
      </w:r>
      <w:r>
        <w:rPr>
          <w:rFonts w:ascii="仿宋" w:eastAsia="仿宋" w:cs="仿宋"/>
          <w:sz w:val="28"/>
          <w:szCs w:val="28"/>
          <w:highlight w:val="none"/>
        </w:rPr>
        <w:t>×50%</w:t>
      </w:r>
      <w:r>
        <w:rPr>
          <w:rFonts w:hint="eastAsia" w:ascii="仿宋" w:eastAsia="仿宋" w:cs="仿宋"/>
          <w:sz w:val="28"/>
          <w:szCs w:val="28"/>
          <w:highlight w:val="none"/>
        </w:rPr>
        <w:t>，盲审成绩、答辩成绩均为平均成绩、百分制。</w:t>
      </w:r>
    </w:p>
    <w:p w14:paraId="A44791EE">
      <w:pPr>
        <w:pStyle w:val="7"/>
        <w:ind w:firstLine="560" w:firstLineChars="200"/>
        <w:rPr>
          <w:rFonts w:asci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eastAsia="黑体" w:cs="黑体"/>
          <w:color w:val="auto"/>
          <w:sz w:val="28"/>
          <w:szCs w:val="28"/>
          <w:highlight w:val="none"/>
        </w:rPr>
        <w:t>四、遴选程序</w:t>
      </w:r>
      <w:r>
        <w:rPr>
          <w:rFonts w:ascii="黑体" w:eastAsia="黑体" w:cs="黑体"/>
          <w:color w:val="auto"/>
          <w:sz w:val="28"/>
          <w:szCs w:val="28"/>
          <w:highlight w:val="none"/>
        </w:rPr>
        <w:t xml:space="preserve"> </w:t>
      </w:r>
    </w:p>
    <w:p w14:paraId="A87946F5">
      <w:pPr>
        <w:pStyle w:val="7"/>
        <w:ind w:firstLine="560" w:firstLineChars="200"/>
        <w:rPr>
          <w:rFonts w:ascii="仿宋" w:eastAsia="仿宋" w:cs="仿宋"/>
          <w:color w:val="auto"/>
          <w:sz w:val="28"/>
          <w:szCs w:val="28"/>
        </w:rPr>
      </w:pPr>
      <w:r>
        <w:rPr>
          <w:rFonts w:hint="eastAsia" w:ascii="仿宋" w:eastAsia="仿宋" w:cs="仿宋"/>
          <w:color w:val="auto"/>
          <w:sz w:val="28"/>
          <w:szCs w:val="28"/>
        </w:rPr>
        <w:t>1、各学科方向按照遴选标准、</w:t>
      </w:r>
      <w:r>
        <w:rPr>
          <w:rFonts w:hint="default" w:ascii="仿宋" w:eastAsia="仿宋" w:cs="仿宋"/>
          <w:color w:val="auto"/>
          <w:sz w:val="28"/>
          <w:szCs w:val="28"/>
          <w:lang w:val="en-US"/>
        </w:rPr>
        <w:t>排序</w:t>
      </w:r>
      <w:r>
        <w:rPr>
          <w:rFonts w:hint="eastAsia" w:ascii="仿宋" w:eastAsia="仿宋" w:cs="仿宋"/>
          <w:color w:val="auto"/>
          <w:sz w:val="28"/>
          <w:szCs w:val="28"/>
        </w:rPr>
        <w:t>规则及论文水平，推荐优秀硕士论文人选</w:t>
      </w:r>
      <w:r>
        <w:rPr>
          <w:rFonts w:ascii="仿宋" w:eastAsia="仿宋" w:cs="仿宋"/>
          <w:color w:val="auto"/>
          <w:sz w:val="28"/>
          <w:szCs w:val="28"/>
        </w:rPr>
        <w:t>。</w:t>
      </w:r>
    </w:p>
    <w:p w14:paraId="022F5FA1">
      <w:pPr>
        <w:pStyle w:val="7"/>
        <w:ind w:firstLine="560" w:firstLineChars="200"/>
        <w:rPr>
          <w:rFonts w:ascii="仿宋" w:eastAsia="仿宋" w:cs="仿宋"/>
          <w:color w:val="auto"/>
          <w:sz w:val="28"/>
          <w:szCs w:val="28"/>
        </w:rPr>
      </w:pPr>
      <w:r>
        <w:rPr>
          <w:rFonts w:ascii="仿宋" w:eastAsia="仿宋" w:cs="仿宋"/>
          <w:color w:val="auto"/>
          <w:sz w:val="28"/>
          <w:szCs w:val="28"/>
        </w:rPr>
        <w:t>2、学院审核各学科方向</w:t>
      </w:r>
      <w:r>
        <w:rPr>
          <w:rFonts w:hint="eastAsia" w:ascii="仿宋" w:eastAsia="仿宋" w:cs="仿宋"/>
          <w:color w:val="auto"/>
          <w:sz w:val="28"/>
          <w:szCs w:val="28"/>
        </w:rPr>
        <w:t>优秀硕士论文</w:t>
      </w:r>
      <w:r>
        <w:rPr>
          <w:rFonts w:ascii="仿宋" w:eastAsia="仿宋" w:cs="仿宋"/>
          <w:color w:val="auto"/>
          <w:sz w:val="28"/>
          <w:szCs w:val="28"/>
        </w:rPr>
        <w:t>相关材料。</w:t>
      </w:r>
    </w:p>
    <w:p w14:paraId="01457E18">
      <w:pPr>
        <w:pStyle w:val="7"/>
        <w:ind w:firstLine="560" w:firstLineChars="200"/>
        <w:rPr>
          <w:rFonts w:ascii="仿宋" w:eastAsia="仿宋" w:cs="仿宋"/>
          <w:color w:val="auto"/>
          <w:sz w:val="28"/>
          <w:szCs w:val="28"/>
          <w:highlight w:val="none"/>
        </w:rPr>
      </w:pPr>
      <w:r>
        <w:rPr>
          <w:rFonts w:ascii="仿宋" w:eastAsia="仿宋" w:cs="仿宋"/>
          <w:color w:val="auto"/>
          <w:sz w:val="28"/>
          <w:szCs w:val="28"/>
        </w:rPr>
        <w:t>3</w:t>
      </w:r>
      <w:bookmarkStart w:id="5" w:name="_GoBack"/>
      <w:r>
        <w:rPr>
          <w:rFonts w:ascii="仿宋" w:eastAsia="仿宋" w:cs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eastAsia="仿宋" w:cs="仿宋"/>
          <w:color w:val="auto"/>
          <w:sz w:val="28"/>
          <w:szCs w:val="28"/>
          <w:highlight w:val="none"/>
        </w:rPr>
        <w:t>学院学位分委会</w:t>
      </w:r>
      <w:r>
        <w:rPr>
          <w:rFonts w:hint="eastAsia" w:ascii="仿宋" w:eastAsia="仿宋" w:cs="仿宋"/>
          <w:color w:val="auto"/>
          <w:sz w:val="28"/>
          <w:szCs w:val="28"/>
          <w:highlight w:val="none"/>
          <w:lang w:eastAsia="zh-CN"/>
        </w:rPr>
        <w:t>参考</w:t>
      </w:r>
      <w:r>
        <w:rPr>
          <w:rFonts w:hint="default" w:ascii="仿宋" w:eastAsia="仿宋" w:cs="仿宋"/>
          <w:color w:val="auto"/>
          <w:sz w:val="28"/>
          <w:szCs w:val="28"/>
          <w:highlight w:val="none"/>
          <w:lang w:val="en-US" w:eastAsia="zh-CN"/>
        </w:rPr>
        <w:t>总体</w:t>
      </w:r>
      <w:r>
        <w:rPr>
          <w:rFonts w:hint="eastAsia" w:ascii="仿宋" w:eastAsia="仿宋" w:cs="仿宋"/>
          <w:color w:val="auto"/>
          <w:sz w:val="28"/>
          <w:szCs w:val="28"/>
          <w:highlight w:val="none"/>
          <w:lang w:eastAsia="zh-CN"/>
        </w:rPr>
        <w:t>排序，</w:t>
      </w:r>
      <w:r>
        <w:rPr>
          <w:rFonts w:hint="default" w:ascii="仿宋" w:eastAsia="仿宋" w:cs="仿宋"/>
          <w:color w:val="auto"/>
          <w:sz w:val="28"/>
          <w:szCs w:val="28"/>
          <w:highlight w:val="none"/>
          <w:lang w:val="en-US" w:eastAsia="zh-CN"/>
        </w:rPr>
        <w:t>结合学术水平、学科及专业类别等</w:t>
      </w:r>
      <w:r>
        <w:rPr>
          <w:rFonts w:hint="eastAsia" w:ascii="仿宋" w:eastAsia="仿宋" w:cs="仿宋"/>
          <w:color w:val="auto"/>
          <w:sz w:val="28"/>
          <w:szCs w:val="28"/>
          <w:highlight w:val="none"/>
        </w:rPr>
        <w:t>对各方向提交的优秀硕士学位论文进行审议</w:t>
      </w:r>
      <w:r>
        <w:rPr>
          <w:rFonts w:hint="default" w:ascii="仿宋" w:eastAsia="仿宋" w:cs="仿宋"/>
          <w:color w:val="auto"/>
          <w:sz w:val="28"/>
          <w:szCs w:val="28"/>
          <w:highlight w:val="none"/>
          <w:lang w:val="en-US"/>
        </w:rPr>
        <w:t>、投票</w:t>
      </w:r>
      <w:r>
        <w:rPr>
          <w:rFonts w:hint="eastAsia" w:ascii="仿宋" w:eastAsia="仿宋" w:cs="仿宋"/>
          <w:color w:val="auto"/>
          <w:sz w:val="28"/>
          <w:szCs w:val="28"/>
          <w:highlight w:val="none"/>
          <w:lang w:eastAsia="zh-CN"/>
        </w:rPr>
        <w:t>，确定推荐</w:t>
      </w:r>
      <w:r>
        <w:rPr>
          <w:rFonts w:hint="default" w:ascii="仿宋" w:eastAsia="仿宋" w:cs="仿宋"/>
          <w:color w:val="auto"/>
          <w:sz w:val="28"/>
          <w:szCs w:val="28"/>
          <w:highlight w:val="none"/>
          <w:lang w:val="en-US" w:eastAsia="zh-CN"/>
        </w:rPr>
        <w:t>名单</w:t>
      </w:r>
      <w:r>
        <w:rPr>
          <w:rFonts w:hint="eastAsia" w:ascii="仿宋" w:eastAsia="仿宋" w:cs="仿宋"/>
          <w:color w:val="auto"/>
          <w:sz w:val="28"/>
          <w:szCs w:val="28"/>
          <w:highlight w:val="none"/>
        </w:rPr>
        <w:t>。</w:t>
      </w:r>
    </w:p>
    <w:p w14:paraId="E63BF94C">
      <w:pPr>
        <w:pStyle w:val="7"/>
        <w:ind w:firstLine="560" w:firstLineChars="200"/>
        <w:rPr>
          <w:rFonts w:ascii="仿宋" w:eastAsia="仿宋" w:cs="仿宋"/>
          <w:color w:val="auto"/>
          <w:sz w:val="28"/>
          <w:szCs w:val="28"/>
        </w:rPr>
      </w:pPr>
      <w:r>
        <w:rPr>
          <w:rFonts w:hint="eastAsia" w:ascii="仿宋" w:eastAsia="仿宋" w:cs="仿宋"/>
          <w:color w:val="auto"/>
          <w:sz w:val="28"/>
          <w:szCs w:val="28"/>
          <w:highlight w:val="none"/>
        </w:rPr>
        <w:t>4、结果公示（至少</w:t>
      </w:r>
      <w:r>
        <w:rPr>
          <w:rFonts w:ascii="仿宋" w:eastAsia="仿宋" w:cs="仿宋"/>
          <w:color w:val="auto"/>
          <w:sz w:val="28"/>
          <w:szCs w:val="28"/>
          <w:highlight w:val="none"/>
        </w:rPr>
        <w:t>3</w:t>
      </w:r>
      <w:r>
        <w:rPr>
          <w:rFonts w:hint="eastAsia" w:ascii="仿宋" w:eastAsia="仿宋" w:cs="仿宋"/>
          <w:color w:val="auto"/>
          <w:sz w:val="28"/>
          <w:szCs w:val="28"/>
          <w:highlight w:val="none"/>
        </w:rPr>
        <w:t>个工作日）无异</w:t>
      </w:r>
      <w:bookmarkEnd w:id="5"/>
      <w:r>
        <w:rPr>
          <w:rFonts w:hint="eastAsia" w:ascii="仿宋" w:eastAsia="仿宋" w:cs="仿宋"/>
          <w:color w:val="auto"/>
          <w:sz w:val="28"/>
          <w:szCs w:val="28"/>
        </w:rPr>
        <w:t>议后，将</w:t>
      </w:r>
      <w:r>
        <w:rPr>
          <w:rFonts w:hint="eastAsia" w:ascii="仿宋" w:eastAsia="仿宋" w:cs="仿宋"/>
          <w:color w:val="auto"/>
          <w:sz w:val="28"/>
          <w:szCs w:val="28"/>
          <w:lang w:eastAsia="zh-CN"/>
        </w:rPr>
        <w:t>推荐</w:t>
      </w:r>
      <w:r>
        <w:rPr>
          <w:rFonts w:hint="eastAsia" w:ascii="仿宋" w:eastAsia="仿宋" w:cs="仿宋"/>
          <w:color w:val="auto"/>
          <w:sz w:val="28"/>
          <w:szCs w:val="28"/>
        </w:rPr>
        <w:t>名单提交学校学位评定委员会审议。</w:t>
      </w:r>
      <w:r>
        <w:rPr>
          <w:rFonts w:ascii="仿宋" w:eastAsia="仿宋" w:cs="仿宋"/>
          <w:color w:val="auto"/>
          <w:sz w:val="28"/>
          <w:szCs w:val="28"/>
        </w:rPr>
        <w:t xml:space="preserve"> </w:t>
      </w:r>
    </w:p>
    <w:p w14:paraId="E7F36FB8">
      <w:pPr>
        <w:pStyle w:val="7"/>
        <w:ind w:firstLine="560" w:firstLineChars="200"/>
        <w:rPr>
          <w:rFonts w:ascii="仿宋" w:eastAsia="仿宋" w:cs="仿宋"/>
          <w:color w:val="auto"/>
          <w:sz w:val="28"/>
          <w:szCs w:val="28"/>
        </w:rPr>
      </w:pPr>
      <w:r>
        <w:rPr>
          <w:rFonts w:hint="eastAsia" w:ascii="仿宋" w:eastAsia="仿宋" w:cs="仿宋"/>
          <w:color w:val="auto"/>
          <w:sz w:val="28"/>
          <w:szCs w:val="28"/>
        </w:rPr>
        <w:t>本办法由学院学位评定分委会负责解释。</w:t>
      </w:r>
      <w:r>
        <w:rPr>
          <w:rFonts w:ascii="仿宋" w:eastAsia="仿宋" w:cs="仿宋"/>
          <w:color w:val="auto"/>
          <w:sz w:val="28"/>
          <w:szCs w:val="28"/>
        </w:rPr>
        <w:t xml:space="preserve"> </w:t>
      </w:r>
    </w:p>
    <w:p w14:paraId="52223C5A">
      <w:pPr>
        <w:pStyle w:val="7"/>
        <w:ind w:firstLine="560" w:firstLineChars="200"/>
        <w:rPr>
          <w:rFonts w:ascii="仿宋" w:eastAsia="仿宋" w:cs="仿宋"/>
          <w:color w:val="auto"/>
          <w:sz w:val="28"/>
          <w:szCs w:val="28"/>
        </w:rPr>
      </w:pPr>
      <w:r>
        <w:rPr>
          <w:rFonts w:hint="eastAsia" w:ascii="仿宋" w:eastAsia="仿宋" w:cs="仿宋"/>
          <w:color w:val="auto"/>
          <w:sz w:val="28"/>
          <w:szCs w:val="28"/>
        </w:rPr>
        <w:t>本办法自公布之日起执行。</w:t>
      </w:r>
      <w:r>
        <w:rPr>
          <w:rFonts w:ascii="仿宋" w:eastAsia="仿宋" w:cs="仿宋"/>
          <w:color w:val="auto"/>
          <w:sz w:val="28"/>
          <w:szCs w:val="28"/>
        </w:rPr>
        <w:t xml:space="preserve"> </w:t>
      </w:r>
    </w:p>
    <w:p w14:paraId="E11E2A7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0" w:firstLineChars="2000"/>
        <w:textAlignment w:val="auto"/>
        <w:rPr>
          <w:rFonts w:ascii="仿宋" w:eastAsia="仿宋" w:cs="仿宋"/>
          <w:color w:val="auto"/>
          <w:sz w:val="28"/>
          <w:szCs w:val="28"/>
        </w:rPr>
      </w:pPr>
      <w:r>
        <w:rPr>
          <w:rFonts w:hint="eastAsia" w:ascii="仿宋" w:eastAsia="仿宋" w:cs="仿宋"/>
          <w:color w:val="auto"/>
          <w:sz w:val="28"/>
          <w:szCs w:val="28"/>
        </w:rPr>
        <w:t>机电工程学院</w:t>
      </w:r>
      <w:r>
        <w:rPr>
          <w:rFonts w:ascii="仿宋" w:eastAsia="仿宋" w:cs="仿宋"/>
          <w:color w:val="auto"/>
          <w:sz w:val="28"/>
          <w:szCs w:val="28"/>
        </w:rPr>
        <w:t xml:space="preserve"> </w:t>
      </w:r>
    </w:p>
    <w:p w14:paraId="5D83FD2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0" w:firstLineChars="2000"/>
        <w:textAlignment w:val="auto"/>
        <w:rPr>
          <w:rFonts w:ascii="仿宋" w:eastAsia="仿宋" w:cs="仿宋"/>
          <w:color w:val="auto"/>
          <w:sz w:val="28"/>
          <w:szCs w:val="28"/>
        </w:rPr>
      </w:pPr>
      <w:r>
        <w:rPr>
          <w:rFonts w:ascii="仿宋" w:eastAsia="仿宋" w:cs="仿宋"/>
          <w:color w:val="auto"/>
          <w:sz w:val="28"/>
          <w:szCs w:val="28"/>
        </w:rPr>
        <w:t>2025</w:t>
      </w:r>
      <w:r>
        <w:rPr>
          <w:rFonts w:hint="eastAsia" w:ascii="仿宋" w:eastAsia="仿宋" w:cs="仿宋"/>
          <w:color w:val="auto"/>
          <w:sz w:val="28"/>
          <w:szCs w:val="28"/>
        </w:rPr>
        <w:t>年</w:t>
      </w:r>
      <w:r>
        <w:rPr>
          <w:rFonts w:ascii="仿宋" w:eastAsia="仿宋" w:cs="仿宋"/>
          <w:color w:val="auto"/>
          <w:sz w:val="28"/>
          <w:szCs w:val="28"/>
        </w:rPr>
        <w:t>5</w:t>
      </w:r>
      <w:r>
        <w:rPr>
          <w:rFonts w:hint="eastAsia" w:ascii="仿宋" w:eastAsia="仿宋" w:cs="仿宋"/>
          <w:color w:val="auto"/>
          <w:sz w:val="28"/>
          <w:szCs w:val="28"/>
        </w:rPr>
        <w:t>月</w:t>
      </w:r>
      <w:r>
        <w:rPr>
          <w:rFonts w:ascii="仿宋" w:eastAsia="仿宋" w:cs="仿宋"/>
          <w:color w:val="auto"/>
          <w:sz w:val="28"/>
          <w:szCs w:val="28"/>
        </w:rPr>
        <w:t>19</w:t>
      </w:r>
      <w:r>
        <w:rPr>
          <w:rFonts w:hint="eastAsia" w:ascii="仿宋" w:eastAsia="仿宋" w:cs="仿宋"/>
          <w:color w:val="auto"/>
          <w:sz w:val="28"/>
          <w:szCs w:val="28"/>
        </w:rPr>
        <w:t>日</w:t>
      </w:r>
      <w:r>
        <w:rPr>
          <w:rFonts w:ascii="仿宋" w:eastAsia="仿宋" w:cs="仿宋"/>
          <w:color w:val="auto"/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0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82192442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75E3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EA1189"/>
    <w:rsid w:val="0B7852FC"/>
    <w:rsid w:val="2E051CB2"/>
    <w:rsid w:val="2F4B7B98"/>
    <w:rsid w:val="2FE92DA5"/>
    <w:rsid w:val="36D14E27"/>
    <w:rsid w:val="37A60062"/>
    <w:rsid w:val="38D96215"/>
    <w:rsid w:val="3AE27603"/>
    <w:rsid w:val="5475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899</Characters>
  <Paragraphs>32</Paragraphs>
  <TotalTime>6</TotalTime>
  <ScaleCrop>false</ScaleCrop>
  <LinksUpToDate>false</LinksUpToDate>
  <CharactersWithSpaces>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2025-05-20T02:19:00Z</dcterms:created>
  <dc:creator>Yang Fei</dc:creator>
  <cp:lastModifiedBy>甄真</cp:lastModifiedBy>
  <cp:lastPrinted>2023-05-18T03:51:00Z</cp:lastPrinted>
  <dcterms:modified xsi:type="dcterms:W3CDTF">2025-05-20T08:53:57Z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2733997286B242DB8AA8EC479F280252</vt:lpwstr>
  </property>
  <property fmtid="{D5CDD505-2E9C-101B-9397-08002B2CF9AE}" pid="4" name="KSOTemplateDocerSaveRecord">
    <vt:lpwstr>eyJoZGlkIjoiNDFmYjhkZDRiMjRmNjZjZDNkMzg0NTdiMGI1MzgyOTgiLCJ1c2VySWQiOiIxNDgyMjc1NDY4In0=</vt:lpwstr>
  </property>
</Properties>
</file>